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596CB5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5</w:t>
      </w:r>
      <w:r w:rsidR="00D75CD4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7A5C7A" w:rsidRDefault="007A5C7A" w:rsidP="00FE001E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FE001E">
        <w:rPr>
          <w:rFonts w:ascii="Times New Roman" w:hAnsi="Times New Roman"/>
          <w:sz w:val="24"/>
          <w:szCs w:val="24"/>
        </w:rPr>
        <w:t>Personnel Actions (Government Code 54957)</w:t>
      </w:r>
    </w:p>
    <w:p w:rsidR="006B5962" w:rsidRPr="00FE001E" w:rsidRDefault="006B5962" w:rsidP="00FE001E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Inter-District Transfers</w:t>
      </w:r>
      <w:r w:rsidR="00E470AC">
        <w:rPr>
          <w:rFonts w:ascii="Times New Roman" w:hAnsi="Times New Roman"/>
          <w:sz w:val="24"/>
          <w:szCs w:val="24"/>
        </w:rPr>
        <w:t xml:space="preserve"> </w:t>
      </w:r>
      <w:r w:rsidR="00E470AC">
        <w:rPr>
          <w:rFonts w:ascii="Times New Roman" w:hAnsi="Times New Roman"/>
          <w:sz w:val="24"/>
          <w:szCs w:val="24"/>
        </w:rPr>
        <w:t>(Government Code 54957)</w:t>
      </w:r>
      <w:bookmarkStart w:id="0" w:name="_GoBack"/>
      <w:bookmarkEnd w:id="0"/>
    </w:p>
    <w:p w:rsidR="00BC34CC" w:rsidRPr="00BC34CC" w:rsidRDefault="00BC34CC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Pr="009810E0">
        <w:rPr>
          <w:rFonts w:ascii="Times New Roman" w:hAnsi="Times New Roman" w:cs="Times New Roman"/>
          <w:sz w:val="24"/>
          <w:szCs w:val="24"/>
        </w:rPr>
        <w:t>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5</w:t>
      </w:r>
    </w:p>
    <w:p w:rsidR="00EB0EF1" w:rsidRDefault="00BD04B0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596CB5">
        <w:rPr>
          <w:rFonts w:ascii="Times New Roman" w:hAnsi="Times New Roman" w:cs="Times New Roman"/>
          <w:sz w:val="24"/>
          <w:szCs w:val="24"/>
        </w:rPr>
        <w:t>March 13</w:t>
      </w:r>
      <w:r w:rsidR="00EB0EF1">
        <w:rPr>
          <w:rFonts w:ascii="Times New Roman" w:hAnsi="Times New Roman" w:cs="Times New Roman"/>
          <w:sz w:val="24"/>
          <w:szCs w:val="24"/>
        </w:rPr>
        <w:t>, 2023</w:t>
      </w:r>
      <w:r w:rsidR="00D75CD4">
        <w:rPr>
          <w:rFonts w:ascii="Times New Roman" w:hAnsi="Times New Roman" w:cs="Times New Roman"/>
          <w:sz w:val="24"/>
          <w:szCs w:val="24"/>
        </w:rPr>
        <w:t xml:space="preserve"> </w:t>
      </w:r>
      <w:r w:rsidR="00813AD2">
        <w:rPr>
          <w:rFonts w:ascii="Times New Roman" w:hAnsi="Times New Roman" w:cs="Times New Roman"/>
          <w:sz w:val="24"/>
          <w:szCs w:val="24"/>
        </w:rPr>
        <w:t xml:space="preserve">and March 28, 2023     </w:t>
      </w:r>
      <w:r w:rsidR="00F360DD">
        <w:rPr>
          <w:rFonts w:ascii="Times New Roman" w:hAnsi="Times New Roman" w:cs="Times New Roman"/>
          <w:sz w:val="24"/>
          <w:szCs w:val="24"/>
        </w:rPr>
        <w:t xml:space="preserve">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6</w:t>
      </w:r>
    </w:p>
    <w:p w:rsidR="00B96484" w:rsidRDefault="00596CB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Approval of Inter-District Transfers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Page 7</w:t>
      </w:r>
    </w:p>
    <w:p w:rsidR="00596CB5" w:rsidRPr="00596CB5" w:rsidRDefault="00596CB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596CB5">
        <w:rPr>
          <w:rFonts w:ascii="Times New Roman" w:hAnsi="Times New Roman" w:cs="Times New Roman"/>
          <w:sz w:val="24"/>
          <w:szCs w:val="24"/>
        </w:rPr>
        <w:t>8</w:t>
      </w:r>
    </w:p>
    <w:p w:rsidR="00CE46C1" w:rsidRDefault="00EF2A4D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 w:rsidR="004F4A86">
        <w:rPr>
          <w:rFonts w:ascii="Times New Roman" w:hAnsi="Times New Roman" w:cs="Times New Roman"/>
          <w:sz w:val="24"/>
          <w:szCs w:val="24"/>
        </w:rPr>
        <w:tab/>
        <w:t>Senior Trip Report</w:t>
      </w:r>
      <w:r w:rsidR="00BF381C">
        <w:rPr>
          <w:rFonts w:ascii="Times New Roman" w:hAnsi="Times New Roman" w:cs="Times New Roman"/>
          <w:sz w:val="24"/>
          <w:szCs w:val="24"/>
        </w:rPr>
        <w:t>-Senior Class President</w:t>
      </w:r>
      <w:r w:rsidR="00596CB5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EB0EF1" w:rsidRPr="000862A4" w:rsidRDefault="00EB0EF1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FE001E">
        <w:rPr>
          <w:rFonts w:ascii="Times New Roman" w:hAnsi="Times New Roman" w:cs="Times New Roman"/>
          <w:sz w:val="24"/>
          <w:szCs w:val="24"/>
        </w:rPr>
        <w:t>3</w:t>
      </w:r>
      <w:r w:rsidR="00FE001E">
        <w:rPr>
          <w:rFonts w:ascii="Times New Roman" w:hAnsi="Times New Roman" w:cs="Times New Roman"/>
          <w:sz w:val="24"/>
          <w:szCs w:val="24"/>
        </w:rPr>
        <w:tab/>
      </w:r>
      <w:r w:rsidR="00596CB5">
        <w:rPr>
          <w:rFonts w:ascii="Times New Roman" w:hAnsi="Times New Roman" w:cs="Times New Roman"/>
          <w:sz w:val="24"/>
          <w:szCs w:val="24"/>
        </w:rPr>
        <w:t>Staff Report</w:t>
      </w:r>
      <w:r w:rsidR="00596CB5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DD0953" w:rsidRDefault="00CA738F" w:rsidP="00D75CD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CB5">
        <w:rPr>
          <w:rFonts w:ascii="Times New Roman" w:hAnsi="Times New Roman" w:cs="Times New Roman"/>
          <w:sz w:val="24"/>
          <w:szCs w:val="24"/>
        </w:rPr>
        <w:t>.4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596CB5">
        <w:rPr>
          <w:rFonts w:ascii="Times New Roman" w:hAnsi="Times New Roman" w:cs="Times New Roman"/>
          <w:sz w:val="24"/>
          <w:szCs w:val="24"/>
        </w:rPr>
        <w:t>Page 11</w:t>
      </w:r>
    </w:p>
    <w:p w:rsidR="002F086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596CB5">
        <w:rPr>
          <w:rFonts w:ascii="Times New Roman" w:hAnsi="Times New Roman" w:cs="Times New Roman"/>
          <w:sz w:val="24"/>
          <w:szCs w:val="24"/>
        </w:rPr>
        <w:t>10.5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596CB5">
        <w:rPr>
          <w:rFonts w:ascii="Times New Roman" w:hAnsi="Times New Roman" w:cs="Times New Roman"/>
          <w:sz w:val="24"/>
          <w:szCs w:val="24"/>
        </w:rPr>
        <w:t>2</w:t>
      </w:r>
    </w:p>
    <w:p w:rsidR="00596CB5" w:rsidRDefault="00596CB5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>
        <w:rPr>
          <w:rFonts w:ascii="Times New Roman" w:hAnsi="Times New Roman" w:cs="Times New Roman"/>
          <w:sz w:val="24"/>
          <w:szCs w:val="24"/>
        </w:rPr>
        <w:tab/>
        <w:t>Quarterly Williams Uniform Complaint</w:t>
      </w:r>
      <w:r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5A1D2E" w:rsidRPr="003C466C" w:rsidRDefault="005A1D2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DD0953" w:rsidRDefault="00DD0953" w:rsidP="00FE17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816113" w:rsidRDefault="00CA738F" w:rsidP="00EB0EF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01E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 w:rsidR="00FE001E">
        <w:rPr>
          <w:rFonts w:ascii="Times New Roman" w:hAnsi="Times New Roman" w:cs="Times New Roman"/>
          <w:sz w:val="24"/>
          <w:szCs w:val="24"/>
        </w:rPr>
        <w:tab/>
      </w:r>
      <w:r w:rsidR="00596CB5">
        <w:rPr>
          <w:rFonts w:ascii="Times New Roman" w:hAnsi="Times New Roman" w:cs="Times New Roman"/>
          <w:sz w:val="24"/>
          <w:szCs w:val="24"/>
        </w:rPr>
        <w:t xml:space="preserve">First Read </w:t>
      </w:r>
      <w:r w:rsidR="007D7702">
        <w:rPr>
          <w:rFonts w:ascii="Times New Roman" w:hAnsi="Times New Roman" w:cs="Times New Roman"/>
          <w:sz w:val="24"/>
          <w:szCs w:val="24"/>
        </w:rPr>
        <w:t>of Board Policies 5000-5145.7</w:t>
      </w:r>
      <w:r w:rsidR="00C16D93">
        <w:rPr>
          <w:rFonts w:ascii="Times New Roman" w:hAnsi="Times New Roman" w:cs="Times New Roman"/>
          <w:sz w:val="24"/>
          <w:szCs w:val="24"/>
        </w:rPr>
        <w:t>-</w:t>
      </w:r>
      <w:r w:rsidR="002B0E13">
        <w:rPr>
          <w:rFonts w:ascii="Times New Roman" w:hAnsi="Times New Roman" w:cs="Times New Roman"/>
          <w:sz w:val="24"/>
          <w:szCs w:val="24"/>
        </w:rPr>
        <w:t xml:space="preserve"> Students</w:t>
      </w:r>
      <w:r w:rsidR="00813AD2"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C21CB3" w:rsidRDefault="002B0E13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11.2</w:t>
      </w:r>
      <w:r>
        <w:rPr>
          <w:rFonts w:ascii="Times New Roman" w:hAnsi="Times New Roman" w:cs="Times New Roman"/>
          <w:sz w:val="24"/>
          <w:szCs w:val="24"/>
        </w:rPr>
        <w:tab/>
      </w:r>
      <w:r w:rsidR="00813AD2">
        <w:rPr>
          <w:rFonts w:ascii="Times New Roman" w:hAnsi="Times New Roman" w:cs="Times New Roman"/>
          <w:sz w:val="24"/>
          <w:szCs w:val="24"/>
        </w:rPr>
        <w:t>J13-A Waiver</w:t>
      </w:r>
      <w:r w:rsidR="00813AD2"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2B0E13" w:rsidRDefault="002B0E13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56D00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D75CD4" w:rsidRPr="00596CB5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10,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14,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D75CD4" w:rsidRP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0A2B3E" w:rsidRDefault="000A2B3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C6" w:rsidRDefault="00F174C6" w:rsidP="009A23F5">
      <w:r>
        <w:separator/>
      </w:r>
    </w:p>
  </w:endnote>
  <w:endnote w:type="continuationSeparator" w:id="0">
    <w:p w:rsidR="00F174C6" w:rsidRDefault="00F174C6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2" w:rsidRDefault="00D05E92" w:rsidP="00D05E9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0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C6" w:rsidRDefault="00F174C6" w:rsidP="009A23F5">
      <w:r>
        <w:separator/>
      </w:r>
    </w:p>
  </w:footnote>
  <w:footnote w:type="continuationSeparator" w:id="0">
    <w:p w:rsidR="00F174C6" w:rsidRDefault="00F174C6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596CB5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April 5</w:t>
    </w:r>
    <w:r w:rsidR="00EB0EF1">
      <w:rPr>
        <w:sz w:val="16"/>
        <w:szCs w:val="16"/>
      </w:rPr>
      <w:t>,</w:t>
    </w:r>
    <w:r w:rsidR="00C3506B">
      <w:rPr>
        <w:sz w:val="16"/>
        <w:szCs w:val="16"/>
      </w:rPr>
      <w:t xml:space="preserve">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596CB5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April 5</w:t>
    </w:r>
    <w:r w:rsidR="00D75CD4">
      <w:rPr>
        <w:sz w:val="16"/>
        <w:szCs w:val="16"/>
      </w:rPr>
      <w:t>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1E622F"/>
    <w:multiLevelType w:val="hybridMultilevel"/>
    <w:tmpl w:val="C42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33D"/>
    <w:multiLevelType w:val="hybridMultilevel"/>
    <w:tmpl w:val="1B7CA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842BEB"/>
    <w:multiLevelType w:val="hybridMultilevel"/>
    <w:tmpl w:val="D3EC93F8"/>
    <w:lvl w:ilvl="0" w:tplc="8A14B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146D36"/>
    <w:multiLevelType w:val="hybridMultilevel"/>
    <w:tmpl w:val="06347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B37B5"/>
    <w:multiLevelType w:val="hybridMultilevel"/>
    <w:tmpl w:val="B164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75DC0"/>
    <w:rsid w:val="00081285"/>
    <w:rsid w:val="00083E79"/>
    <w:rsid w:val="000862A4"/>
    <w:rsid w:val="000A0D74"/>
    <w:rsid w:val="000A2B3E"/>
    <w:rsid w:val="000A7F8F"/>
    <w:rsid w:val="000B4DB1"/>
    <w:rsid w:val="000D2387"/>
    <w:rsid w:val="000E2ACF"/>
    <w:rsid w:val="00112AEA"/>
    <w:rsid w:val="00116FCD"/>
    <w:rsid w:val="00122E6C"/>
    <w:rsid w:val="00135690"/>
    <w:rsid w:val="00145561"/>
    <w:rsid w:val="001509AE"/>
    <w:rsid w:val="00151855"/>
    <w:rsid w:val="00163D1A"/>
    <w:rsid w:val="00170722"/>
    <w:rsid w:val="00176D5B"/>
    <w:rsid w:val="00181ABE"/>
    <w:rsid w:val="001C08BC"/>
    <w:rsid w:val="001D0348"/>
    <w:rsid w:val="001D3023"/>
    <w:rsid w:val="0020354E"/>
    <w:rsid w:val="00204E45"/>
    <w:rsid w:val="00212D67"/>
    <w:rsid w:val="0022536C"/>
    <w:rsid w:val="00227FEE"/>
    <w:rsid w:val="002317EB"/>
    <w:rsid w:val="00231E5D"/>
    <w:rsid w:val="00240318"/>
    <w:rsid w:val="00253ED1"/>
    <w:rsid w:val="0026001F"/>
    <w:rsid w:val="002815A5"/>
    <w:rsid w:val="002B0E13"/>
    <w:rsid w:val="002C2441"/>
    <w:rsid w:val="002C6F31"/>
    <w:rsid w:val="002E088D"/>
    <w:rsid w:val="002F0863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91A20"/>
    <w:rsid w:val="003B7B80"/>
    <w:rsid w:val="003C335A"/>
    <w:rsid w:val="003C466C"/>
    <w:rsid w:val="003C799D"/>
    <w:rsid w:val="003D553E"/>
    <w:rsid w:val="003E57C6"/>
    <w:rsid w:val="003E6A82"/>
    <w:rsid w:val="003E7DF5"/>
    <w:rsid w:val="003F3BB7"/>
    <w:rsid w:val="00425DC9"/>
    <w:rsid w:val="00433195"/>
    <w:rsid w:val="004465F1"/>
    <w:rsid w:val="00450625"/>
    <w:rsid w:val="00491FAE"/>
    <w:rsid w:val="004A324B"/>
    <w:rsid w:val="004A7E5C"/>
    <w:rsid w:val="004C4138"/>
    <w:rsid w:val="004D4E86"/>
    <w:rsid w:val="004D4FB4"/>
    <w:rsid w:val="004F237A"/>
    <w:rsid w:val="004F4A86"/>
    <w:rsid w:val="00506172"/>
    <w:rsid w:val="005137C8"/>
    <w:rsid w:val="00513CEA"/>
    <w:rsid w:val="00527387"/>
    <w:rsid w:val="00530363"/>
    <w:rsid w:val="00545E4D"/>
    <w:rsid w:val="00570A07"/>
    <w:rsid w:val="00580998"/>
    <w:rsid w:val="005829EC"/>
    <w:rsid w:val="00593674"/>
    <w:rsid w:val="005962A5"/>
    <w:rsid w:val="00596CB5"/>
    <w:rsid w:val="005A1D2E"/>
    <w:rsid w:val="005B1963"/>
    <w:rsid w:val="005B1BFC"/>
    <w:rsid w:val="005B3A76"/>
    <w:rsid w:val="005E52DC"/>
    <w:rsid w:val="00605EAC"/>
    <w:rsid w:val="00652FC6"/>
    <w:rsid w:val="00665694"/>
    <w:rsid w:val="00665775"/>
    <w:rsid w:val="0067150A"/>
    <w:rsid w:val="00682213"/>
    <w:rsid w:val="006826AA"/>
    <w:rsid w:val="00694464"/>
    <w:rsid w:val="0069493E"/>
    <w:rsid w:val="006B5962"/>
    <w:rsid w:val="006C3F10"/>
    <w:rsid w:val="006D388F"/>
    <w:rsid w:val="006E390A"/>
    <w:rsid w:val="00703BDC"/>
    <w:rsid w:val="00717889"/>
    <w:rsid w:val="00721554"/>
    <w:rsid w:val="00723C42"/>
    <w:rsid w:val="00774E9B"/>
    <w:rsid w:val="0078376A"/>
    <w:rsid w:val="0078410C"/>
    <w:rsid w:val="00796A22"/>
    <w:rsid w:val="007A5C7A"/>
    <w:rsid w:val="007A6476"/>
    <w:rsid w:val="007B469B"/>
    <w:rsid w:val="007C490C"/>
    <w:rsid w:val="007D5AF0"/>
    <w:rsid w:val="007D69EC"/>
    <w:rsid w:val="007D7702"/>
    <w:rsid w:val="007E03E0"/>
    <w:rsid w:val="008013A5"/>
    <w:rsid w:val="008049A0"/>
    <w:rsid w:val="00813AD2"/>
    <w:rsid w:val="00816113"/>
    <w:rsid w:val="008216CD"/>
    <w:rsid w:val="00822A6A"/>
    <w:rsid w:val="00852C78"/>
    <w:rsid w:val="00857F82"/>
    <w:rsid w:val="00861B09"/>
    <w:rsid w:val="00865ADD"/>
    <w:rsid w:val="00871879"/>
    <w:rsid w:val="00881D4C"/>
    <w:rsid w:val="008A4E0E"/>
    <w:rsid w:val="008B1259"/>
    <w:rsid w:val="008D0898"/>
    <w:rsid w:val="008D0FA5"/>
    <w:rsid w:val="008D4320"/>
    <w:rsid w:val="008E1C39"/>
    <w:rsid w:val="008F6D64"/>
    <w:rsid w:val="0091193A"/>
    <w:rsid w:val="00944713"/>
    <w:rsid w:val="00956D00"/>
    <w:rsid w:val="00963A4D"/>
    <w:rsid w:val="009647B3"/>
    <w:rsid w:val="0097444E"/>
    <w:rsid w:val="00974D64"/>
    <w:rsid w:val="009810E0"/>
    <w:rsid w:val="009868A8"/>
    <w:rsid w:val="009A23F5"/>
    <w:rsid w:val="009B1B29"/>
    <w:rsid w:val="009C2926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A2B74"/>
    <w:rsid w:val="00AB405D"/>
    <w:rsid w:val="00AB73E2"/>
    <w:rsid w:val="00AC5B05"/>
    <w:rsid w:val="00AC63D6"/>
    <w:rsid w:val="00AD2403"/>
    <w:rsid w:val="00AD3EFE"/>
    <w:rsid w:val="00AD5410"/>
    <w:rsid w:val="00AE76E0"/>
    <w:rsid w:val="00B02EB4"/>
    <w:rsid w:val="00B419EE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BF381C"/>
    <w:rsid w:val="00C16D93"/>
    <w:rsid w:val="00C21CB3"/>
    <w:rsid w:val="00C22602"/>
    <w:rsid w:val="00C24D28"/>
    <w:rsid w:val="00C3506B"/>
    <w:rsid w:val="00C36679"/>
    <w:rsid w:val="00C4029E"/>
    <w:rsid w:val="00C53FCD"/>
    <w:rsid w:val="00CA31BD"/>
    <w:rsid w:val="00CA738F"/>
    <w:rsid w:val="00CB7F85"/>
    <w:rsid w:val="00CE46C1"/>
    <w:rsid w:val="00CE7A92"/>
    <w:rsid w:val="00D05E92"/>
    <w:rsid w:val="00D077E3"/>
    <w:rsid w:val="00D233F0"/>
    <w:rsid w:val="00D27C5B"/>
    <w:rsid w:val="00D360E5"/>
    <w:rsid w:val="00D64062"/>
    <w:rsid w:val="00D75CD4"/>
    <w:rsid w:val="00D82A5E"/>
    <w:rsid w:val="00DB37A9"/>
    <w:rsid w:val="00DC0F54"/>
    <w:rsid w:val="00DC1016"/>
    <w:rsid w:val="00DD0953"/>
    <w:rsid w:val="00DD5304"/>
    <w:rsid w:val="00DE6DFD"/>
    <w:rsid w:val="00E01DF9"/>
    <w:rsid w:val="00E17498"/>
    <w:rsid w:val="00E20911"/>
    <w:rsid w:val="00E470AC"/>
    <w:rsid w:val="00E513E1"/>
    <w:rsid w:val="00E939A7"/>
    <w:rsid w:val="00EA3BA1"/>
    <w:rsid w:val="00EA45B0"/>
    <w:rsid w:val="00EB0EF1"/>
    <w:rsid w:val="00EB7233"/>
    <w:rsid w:val="00EC20CC"/>
    <w:rsid w:val="00EC29FF"/>
    <w:rsid w:val="00ED0C8E"/>
    <w:rsid w:val="00EE29C5"/>
    <w:rsid w:val="00EF2A4D"/>
    <w:rsid w:val="00EF38F2"/>
    <w:rsid w:val="00F0296D"/>
    <w:rsid w:val="00F174C6"/>
    <w:rsid w:val="00F360DD"/>
    <w:rsid w:val="00F374AE"/>
    <w:rsid w:val="00F52A2F"/>
    <w:rsid w:val="00F834E3"/>
    <w:rsid w:val="00FA0B4D"/>
    <w:rsid w:val="00FA25D3"/>
    <w:rsid w:val="00FB23BD"/>
    <w:rsid w:val="00FE001E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5D66-5FD9-4092-BEA5-379853B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8</cp:revision>
  <cp:lastPrinted>2023-03-31T20:17:00Z</cp:lastPrinted>
  <dcterms:created xsi:type="dcterms:W3CDTF">2023-03-21T22:35:00Z</dcterms:created>
  <dcterms:modified xsi:type="dcterms:W3CDTF">2023-03-31T20:22:00Z</dcterms:modified>
</cp:coreProperties>
</file>